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Nabór na stanowisko Podinspektora ds. ochrony środowiska i ładu przestrzennego</w:t>
      </w:r>
    </w:p>
    <w:p>
      <w:pPr>
        <w:pStyle w:val="Tretekstu"/>
        <w:spacing w:lineRule="auto" w:line="360" w:before="0" w:after="0"/>
        <w:jc w:val="center"/>
        <w:rPr/>
      </w:pPr>
      <w:r>
        <w:rPr/>
      </w:r>
    </w:p>
    <w:p>
      <w:pPr>
        <w:pStyle w:val="Tretekstu"/>
        <w:spacing w:lineRule="auto" w:line="360" w:before="0" w:after="0"/>
        <w:jc w:val="center"/>
        <w:rPr/>
      </w:pPr>
      <w:r>
        <w:rPr>
          <w:rStyle w:val="Mocnewyrnione"/>
        </w:rPr>
        <w:t>WÓJT GMINY PISZCZAC</w:t>
      </w:r>
    </w:p>
    <w:p>
      <w:pPr>
        <w:pStyle w:val="Tretekstu"/>
        <w:spacing w:lineRule="auto" w:line="360" w:before="0" w:after="0"/>
        <w:jc w:val="center"/>
        <w:rPr/>
      </w:pPr>
      <w:r>
        <w:rPr/>
      </w:r>
    </w:p>
    <w:p>
      <w:pPr>
        <w:pStyle w:val="Tretekstu"/>
        <w:spacing w:lineRule="auto" w:line="360" w:before="0" w:after="0"/>
        <w:jc w:val="center"/>
        <w:rPr/>
      </w:pPr>
      <w:r>
        <w:rPr>
          <w:rStyle w:val="Mocnewyrnione"/>
          <w:b w:val="false"/>
          <w:bCs w:val="false"/>
        </w:rPr>
        <w:t xml:space="preserve">ogłasza nabór na stanowisko </w:t>
      </w:r>
      <w:r>
        <w:rPr>
          <w:rStyle w:val="Mocnewyrnione"/>
        </w:rPr>
        <w:t xml:space="preserve">Podinspektora </w:t>
      </w:r>
      <w:r>
        <w:rPr>
          <w:rStyle w:val="Domylnaczcionkaakapitu"/>
          <w:b/>
          <w:bCs/>
        </w:rPr>
        <w:t>ds. ochrony środowiska i ładu przestrzennego</w:t>
      </w:r>
    </w:p>
    <w:p>
      <w:pPr>
        <w:pStyle w:val="Tretekstu"/>
        <w:spacing w:before="0" w:after="0"/>
        <w:jc w:val="center"/>
        <w:rPr/>
      </w:pPr>
      <w:r>
        <w:rPr/>
      </w:r>
    </w:p>
    <w:p>
      <w:pPr>
        <w:pStyle w:val="Tretekstu"/>
        <w:widowControl/>
        <w:spacing w:before="0" w:after="0"/>
        <w:jc w:val="both"/>
        <w:rPr/>
      </w:pPr>
      <w:r>
        <w:rPr/>
        <w:t> </w:t>
      </w:r>
      <w:r>
        <w:rPr>
          <w:rStyle w:val="Mocnewyrnione"/>
          <w:color w:val="000000"/>
        </w:rPr>
        <w:t>I. Wymagania niezbędne ( formalne ):</w:t>
      </w:r>
    </w:p>
    <w:p>
      <w:pPr>
        <w:pStyle w:val="Tretekstu"/>
        <w:widowControl/>
        <w:spacing w:before="0" w:after="0"/>
        <w:jc w:val="both"/>
        <w:rPr/>
      </w:pPr>
      <w:r>
        <w:rPr/>
      </w:r>
    </w:p>
    <w:p>
      <w:pPr>
        <w:pStyle w:val="Tretekstu"/>
        <w:spacing w:lineRule="auto" w:line="360" w:before="0" w:after="0"/>
        <w:jc w:val="both"/>
        <w:rPr/>
      </w:pPr>
      <w:r>
        <w:rPr>
          <w:rStyle w:val="Mocnewyrnione"/>
          <w:color w:val="000000"/>
        </w:rPr>
        <w:t>     </w:t>
      </w:r>
      <w:r>
        <w:rPr>
          <w:rStyle w:val="Mocnewyrnione"/>
          <w:b w:val="false"/>
          <w:bCs w:val="false"/>
          <w:color w:val="000000"/>
        </w:rPr>
        <w:t>1. Obywatelstwo polskie.</w:t>
      </w:r>
    </w:p>
    <w:p>
      <w:pPr>
        <w:pStyle w:val="Tretekstu"/>
        <w:spacing w:lineRule="auto" w:line="360" w:before="0" w:after="0"/>
        <w:jc w:val="both"/>
        <w:rPr/>
      </w:pPr>
      <w:r>
        <w:rPr>
          <w:rStyle w:val="Mocnewyrnione"/>
          <w:b w:val="false"/>
          <w:bCs w:val="false"/>
          <w:color w:val="000000"/>
        </w:rPr>
        <w:t xml:space="preserve">     </w:t>
      </w:r>
      <w:r>
        <w:rPr>
          <w:rStyle w:val="Mocnewyrnione"/>
          <w:b w:val="false"/>
          <w:bCs w:val="false"/>
          <w:color w:val="000000"/>
        </w:rPr>
        <w:t>2. P</w:t>
      </w:r>
      <w:r>
        <w:rPr>
          <w:rStyle w:val="Domylnaczcionkaakapitu"/>
          <w:color w:val="000000"/>
        </w:rPr>
        <w:t>ełna zdolność do czynności prawnych oraz korzystanie z pełni praw publicznych.</w:t>
      </w:r>
    </w:p>
    <w:p>
      <w:pPr>
        <w:pStyle w:val="Tretekstu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3. Niekaralność za przestępstwa popełnione umyślnie ścigane z oskarżenia   publicznego    lub       </w:t>
        <w:tab/>
        <w:t>umyślne przestępstwo skarbowe.</w:t>
      </w:r>
    </w:p>
    <w:p>
      <w:pPr>
        <w:pStyle w:val="Tretekstu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4. Nieposzlakowana opinia.</w:t>
      </w:r>
    </w:p>
    <w:p>
      <w:pPr>
        <w:pStyle w:val="Tretekstu"/>
        <w:spacing w:lineRule="auto" w:line="360" w:before="0" w:after="0"/>
        <w:jc w:val="both"/>
        <w:rPr/>
      </w:pPr>
      <w:r>
        <w:rPr>
          <w:rStyle w:val="Mocnewyrnione"/>
          <w:b w:val="false"/>
          <w:bCs w:val="false"/>
          <w:color w:val="000000"/>
        </w:rPr>
        <w:t xml:space="preserve">     </w:t>
      </w:r>
      <w:r>
        <w:rPr>
          <w:rStyle w:val="Mocnewyrnione"/>
          <w:b w:val="false"/>
          <w:bCs w:val="false"/>
          <w:color w:val="000000"/>
        </w:rPr>
        <w:t>5. Stan zdrowia pozwalający na zatrudnienie na stanowisku.</w:t>
      </w:r>
    </w:p>
    <w:p>
      <w:pPr>
        <w:pStyle w:val="Tretekstu"/>
        <w:shd w:fill="FFFFFF" w:val="clear"/>
        <w:spacing w:lineRule="auto" w:line="360" w:before="0" w:after="0"/>
        <w:jc w:val="both"/>
        <w:rPr/>
      </w:pPr>
      <w:r>
        <w:rPr/>
        <w:t xml:space="preserve">    </w:t>
      </w:r>
      <w:r>
        <w:rPr/>
        <w:t>6. Wykształcenie wyższe</w:t>
      </w:r>
      <w:r>
        <w:rPr>
          <w:rStyle w:val="Domylnaczcionkaakapitu"/>
          <w:color w:val="000000"/>
        </w:rPr>
        <w:t>.</w:t>
      </w:r>
    </w:p>
    <w:p>
      <w:pPr>
        <w:pStyle w:val="Tretekstu"/>
        <w:shd w:fill="FFFFFF" w:val="clear"/>
        <w:spacing w:lineRule="auto" w:line="360" w:before="0" w:after="0"/>
        <w:jc w:val="both"/>
        <w:rPr/>
      </w:pPr>
      <w:r>
        <w:rPr/>
        <w:t xml:space="preserve">    </w:t>
      </w:r>
      <w:r>
        <w:rPr/>
        <w:t xml:space="preserve">7. Doświadczenie zawodowe: co najmniej 1-roczny </w:t>
      </w:r>
      <w:r>
        <w:rPr>
          <w:rStyle w:val="Domylnaczcionkaakapitu"/>
          <w:color w:val="000000"/>
        </w:rPr>
        <w:t xml:space="preserve">staż pracy i wykształcenie kierunkowe </w:t>
      </w:r>
      <w:r>
        <w:rPr/>
        <w:t xml:space="preserve"> związane z ochroną środowiska lub ładem przestrzennym.</w:t>
      </w:r>
    </w:p>
    <w:p>
      <w:pPr>
        <w:pStyle w:val="Tretekstu"/>
        <w:spacing w:lineRule="auto" w:line="360" w:before="0" w:after="0"/>
        <w:jc w:val="both"/>
        <w:rPr/>
      </w:pPr>
      <w:r>
        <w:rPr>
          <w:rStyle w:val="Mocnewyrnione"/>
          <w:b w:val="false"/>
          <w:bCs w:val="false"/>
          <w:color w:val="000000"/>
        </w:rPr>
        <w:t xml:space="preserve">    </w:t>
      </w:r>
    </w:p>
    <w:p>
      <w:pPr>
        <w:pStyle w:val="Tretekstu"/>
        <w:numPr>
          <w:ilvl w:val="0"/>
          <w:numId w:val="1"/>
        </w:numPr>
        <w:tabs>
          <w:tab w:val="clear" w:pos="720"/>
        </w:tabs>
        <w:spacing w:lineRule="auto" w:line="360" w:before="0" w:after="0"/>
        <w:ind w:left="17" w:hanging="0"/>
        <w:rPr/>
      </w:pPr>
      <w:r>
        <w:rPr>
          <w:rStyle w:val="Mocnewyrnione"/>
          <w:color w:val="000000"/>
        </w:rPr>
        <w:t>Wymagania dodatkowe:</w:t>
      </w:r>
    </w:p>
    <w:p>
      <w:pPr>
        <w:pStyle w:val="Tretekstu"/>
        <w:numPr>
          <w:ilvl w:val="0"/>
          <w:numId w:val="2"/>
        </w:numPr>
        <w:spacing w:lineRule="auto" w:line="360" w:before="0" w:after="0"/>
        <w:jc w:val="both"/>
        <w:rPr>
          <w:color w:val="000000"/>
        </w:rPr>
      </w:pPr>
      <w:r>
        <w:rPr>
          <w:color w:val="000000"/>
        </w:rPr>
        <w:t>Znajomość ustaw: o gospodarce nieruchomościami, kodeks postępowania administracyjnego, prawo geodezyjne i kartograficzne, o samorządzie gminnym, o ochronie danych osobowych.</w:t>
      </w:r>
    </w:p>
    <w:p>
      <w:pPr>
        <w:pStyle w:val="Tretekstu"/>
        <w:numPr>
          <w:ilvl w:val="0"/>
          <w:numId w:val="2"/>
        </w:numPr>
        <w:spacing w:lineRule="auto" w:line="360" w:before="0" w:after="0"/>
        <w:jc w:val="both"/>
        <w:rPr/>
      </w:pPr>
      <w:r>
        <w:rPr/>
        <w:t>Wykształcenie wyższe na kierunku geodezyjnym, wy</w:t>
      </w:r>
      <w:r>
        <w:rPr>
          <w:rStyle w:val="Domylnaczcionkaakapitu"/>
          <w:color w:val="000000"/>
        </w:rPr>
        <w:t>ższe techniczne w zakresie planowania przestrzennego, inżynieria środowiskowa, budownictwo</w:t>
      </w:r>
    </w:p>
    <w:p>
      <w:pPr>
        <w:pStyle w:val="Tretekstu"/>
        <w:numPr>
          <w:ilvl w:val="0"/>
          <w:numId w:val="2"/>
        </w:numPr>
        <w:spacing w:lineRule="auto" w:line="360" w:before="0" w:after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Znajomość obsługi komputera i programów wchodzących w skład pakietu biurowego Microsoft Office lub Open Office.</w:t>
      </w:r>
    </w:p>
    <w:p>
      <w:pPr>
        <w:pStyle w:val="Tretekstu"/>
        <w:numPr>
          <w:ilvl w:val="0"/>
          <w:numId w:val="2"/>
        </w:numPr>
        <w:spacing w:lineRule="auto" w:line="360" w:before="0" w:after="0"/>
        <w:rPr>
          <w:color w:val="000000"/>
        </w:rPr>
      </w:pPr>
      <w:r>
        <w:rPr>
          <w:color w:val="000000"/>
        </w:rPr>
        <w:t>Sumienność, rzetelność i terminowość w wykonywaniu powierzonych zadań.</w:t>
      </w:r>
    </w:p>
    <w:p>
      <w:pPr>
        <w:pStyle w:val="Tretekstu"/>
        <w:tabs>
          <w:tab w:val="clear" w:pos="720"/>
        </w:tabs>
        <w:spacing w:lineRule="auto" w:line="360" w:before="0" w:after="0"/>
        <w:ind w:left="360" w:hanging="0"/>
        <w:rPr>
          <w:color w:val="000000"/>
        </w:rPr>
      </w:pPr>
      <w:r>
        <w:rPr>
          <w:color w:val="000000"/>
        </w:rPr>
      </w:r>
    </w:p>
    <w:p>
      <w:pPr>
        <w:pStyle w:val="Tretekstu"/>
        <w:tabs>
          <w:tab w:val="clear" w:pos="720"/>
        </w:tabs>
        <w:spacing w:lineRule="auto" w:line="360" w:before="0" w:after="0"/>
        <w:ind w:left="17" w:hanging="0"/>
        <w:rPr/>
      </w:pPr>
      <w:r>
        <w:rPr>
          <w:rStyle w:val="Mocnewyrnione"/>
          <w:color w:val="000000"/>
        </w:rPr>
        <w:t>WYMAGANE DOKUMENTY</w:t>
      </w:r>
    </w:p>
    <w:p>
      <w:pPr>
        <w:pStyle w:val="Tretekstu"/>
        <w:tabs>
          <w:tab w:val="clear" w:pos="720"/>
        </w:tabs>
        <w:spacing w:lineRule="auto" w:line="360" w:before="0" w:after="0"/>
        <w:ind w:left="1440" w:hanging="360"/>
        <w:jc w:val="both"/>
        <w:rPr>
          <w:color w:val="000000"/>
        </w:rPr>
      </w:pPr>
      <w:r>
        <w:rPr>
          <w:color w:val="000000"/>
        </w:rPr>
        <w:t>1.      List motywacyjny wraz z oświadczeniami:</w:t>
      </w:r>
    </w:p>
    <w:p>
      <w:pPr>
        <w:pStyle w:val="Normal"/>
        <w:shd w:fill="FFFFFF" w:val="clear"/>
        <w:spacing w:before="0" w:after="280"/>
        <w:jc w:val="both"/>
        <w:rPr/>
      </w:pPr>
      <w:r>
        <w:rPr>
          <w:rStyle w:val="Domylnaczcionkaakapitu"/>
          <w:rFonts w:eastAsia="Wingdings" w:cs="Wingdings" w:ascii="Wingdings" w:hAnsi="Wingdings"/>
          <w:color w:val="212529"/>
          <w:sz w:val="22"/>
          <w:szCs w:val="22"/>
          <w:lang w:eastAsia="pl-PL"/>
        </w:rPr>
        <w:t></w:t>
      </w:r>
      <w:r>
        <w:rPr>
          <w:rStyle w:val="Domylnaczcionkaakapitu"/>
          <w:rFonts w:eastAsia="Times New Roman" w:cs="Times New Roman"/>
          <w:color w:val="212529"/>
          <w:sz w:val="22"/>
          <w:szCs w:val="22"/>
          <w:lang w:eastAsia="pl-PL"/>
        </w:rPr>
        <w:t>Wyrażam zgodę* na przetwarzanie moich danych osobowych zawartych w liście motywacyjnym oraz załączonych do niego dokumentach - wymagane jeśli przekazane dane obejmują szczególne kategorie danych, o których mowa w art. 9 ust. 1 RODO.</w:t>
      </w:r>
    </w:p>
    <w:p>
      <w:pPr>
        <w:pStyle w:val="Stopka"/>
        <w:jc w:val="both"/>
        <w:rPr/>
      </w:pPr>
      <w:r>
        <w:rPr>
          <w:rStyle w:val="Domylnaczcionkaakapitu"/>
          <w:rFonts w:eastAsia="Wingdings" w:cs="Wingdings" w:ascii="Wingdings" w:hAnsi="Wingdings"/>
          <w:color w:val="212529"/>
          <w:sz w:val="22"/>
          <w:szCs w:val="22"/>
          <w:lang w:eastAsia="pl-PL"/>
        </w:rPr>
        <w:t></w:t>
      </w:r>
      <w:r>
        <w:rPr>
          <w:rStyle w:val="Domylnaczcionkaakapitu"/>
          <w:rFonts w:eastAsia="Times New Roman" w:cs="Times New Roman"/>
          <w:color w:val="212529"/>
          <w:sz w:val="22"/>
          <w:szCs w:val="22"/>
          <w:lang w:eastAsia="pl-PL"/>
        </w:rPr>
        <w:t xml:space="preserve"> </w:t>
      </w:r>
      <w:r>
        <w:rPr>
          <w:rStyle w:val="Uwydatnienie"/>
          <w:rFonts w:cs="Times New Roman"/>
          <w:i w:val="false"/>
          <w:sz w:val="22"/>
          <w:szCs w:val="22"/>
        </w:rPr>
        <w:t>Wyrażam zgodę*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hd w:fill="FFFFFF" w:val="clear"/>
        <w:spacing w:before="0" w:after="280"/>
        <w:rPr/>
      </w:pPr>
      <w:r>
        <w:rPr>
          <w:rStyle w:val="Uwydatnienie"/>
          <w:rFonts w:cs="Times New Roman"/>
          <w:sz w:val="18"/>
          <w:szCs w:val="18"/>
        </w:rPr>
        <w:t>* - Zaznacz krzyżykiem właściwe pole wyboru</w:t>
      </w:r>
    </w:p>
    <w:p>
      <w:pPr>
        <w:pStyle w:val="Normal"/>
        <w:shd w:fill="FFFFFF" w:val="clear"/>
        <w:jc w:val="center"/>
        <w:rPr/>
      </w:pPr>
      <w:r>
        <w:rPr>
          <w:rStyle w:val="Uwydatnienie"/>
          <w:rFonts w:cs="Times New Roman"/>
          <w:sz w:val="18"/>
          <w:szCs w:val="18"/>
        </w:rPr>
        <w:t xml:space="preserve">                ………………………………………</w:t>
      </w:r>
      <w:r>
        <w:rPr>
          <w:rStyle w:val="Uwydatnienie"/>
          <w:rFonts w:cs="Times New Roman"/>
          <w:sz w:val="18"/>
          <w:szCs w:val="18"/>
        </w:rPr>
        <w:t>..</w:t>
      </w:r>
    </w:p>
    <w:p>
      <w:pPr>
        <w:pStyle w:val="Normal"/>
        <w:shd w:fill="FFFFFF" w:val="clear"/>
        <w:tabs>
          <w:tab w:val="clear" w:pos="720"/>
        </w:tabs>
        <w:ind w:left="1440" w:hanging="360"/>
        <w:jc w:val="center"/>
        <w:rPr/>
      </w:pPr>
      <w:r>
        <w:rPr>
          <w:rStyle w:val="Uwydatnienie"/>
          <w:rFonts w:cs="Times New Roman"/>
          <w:sz w:val="18"/>
          <w:szCs w:val="18"/>
        </w:rPr>
        <w:t>(podpis kandydata do pracy)</w:t>
      </w:r>
    </w:p>
    <w:p>
      <w:pPr>
        <w:pStyle w:val="Normal"/>
        <w:shd w:fill="FFFFFF" w:val="clear"/>
        <w:tabs>
          <w:tab w:val="clear" w:pos="720"/>
        </w:tabs>
        <w:ind w:left="1440" w:hanging="360"/>
        <w:jc w:val="center"/>
        <w:rPr>
          <w:color w:val="000000"/>
        </w:rPr>
      </w:pPr>
      <w:r>
        <w:rPr>
          <w:color w:val="000000"/>
        </w:rPr>
      </w:r>
    </w:p>
    <w:p>
      <w:pPr>
        <w:pStyle w:val="Tretekstu"/>
        <w:tabs>
          <w:tab w:val="clear" w:pos="720"/>
        </w:tabs>
        <w:spacing w:lineRule="auto" w:line="360" w:before="0" w:after="0"/>
        <w:ind w:left="1440" w:hanging="360"/>
        <w:jc w:val="both"/>
        <w:rPr>
          <w:color w:val="000000"/>
        </w:rPr>
      </w:pPr>
      <w:r>
        <w:rPr>
          <w:color w:val="000000"/>
        </w:rPr>
        <w:t>2.      Życiorys (CV) z uwzględnieniem dokładnego przebiegu kariery zawodowej.</w:t>
      </w:r>
    </w:p>
    <w:p>
      <w:pPr>
        <w:pStyle w:val="Tretekstu"/>
        <w:tabs>
          <w:tab w:val="clear" w:pos="720"/>
        </w:tabs>
        <w:spacing w:lineRule="auto" w:line="360" w:before="0" w:after="0"/>
        <w:ind w:left="1440" w:hanging="360"/>
        <w:jc w:val="both"/>
        <w:rPr>
          <w:color w:val="000000"/>
        </w:rPr>
      </w:pPr>
      <w:r>
        <w:rPr>
          <w:color w:val="000000"/>
        </w:rPr>
        <w:t>3.     Kserokopie dokumentów poświadczających wykształcenie (dyplom)</w:t>
      </w:r>
    </w:p>
    <w:p>
      <w:pPr>
        <w:pStyle w:val="Tretekstu"/>
        <w:tabs>
          <w:tab w:val="clear" w:pos="720"/>
        </w:tabs>
        <w:spacing w:lineRule="auto" w:line="360" w:before="0" w:after="0"/>
        <w:ind w:left="1440" w:hanging="360"/>
        <w:jc w:val="both"/>
        <w:rPr>
          <w:color w:val="000000"/>
        </w:rPr>
      </w:pPr>
      <w:r>
        <w:rPr>
          <w:color w:val="000000"/>
        </w:rPr>
        <w:t>4.     Kwestionariusz osobowy dla osoby ubiegającej się o zatrudnienie.</w:t>
      </w:r>
    </w:p>
    <w:p>
      <w:pPr>
        <w:pStyle w:val="Tretekstu"/>
        <w:tabs>
          <w:tab w:val="clear" w:pos="720"/>
        </w:tabs>
        <w:spacing w:lineRule="auto" w:line="360" w:before="0" w:after="0"/>
        <w:ind w:left="1440" w:hanging="360"/>
        <w:jc w:val="both"/>
        <w:rPr>
          <w:color w:val="000000"/>
        </w:rPr>
      </w:pPr>
      <w:r>
        <w:rPr>
          <w:color w:val="000000"/>
        </w:rPr>
        <w:t>5.    Zaświadczenie o stanie zdrowia.</w:t>
      </w:r>
    </w:p>
    <w:p>
      <w:pPr>
        <w:pStyle w:val="Tretekstu"/>
        <w:tabs>
          <w:tab w:val="clear" w:pos="720"/>
        </w:tabs>
        <w:spacing w:lineRule="auto" w:line="360" w:before="0" w:after="0"/>
        <w:ind w:left="1440" w:hanging="360"/>
        <w:jc w:val="both"/>
        <w:rPr>
          <w:color w:val="000000"/>
        </w:rPr>
      </w:pPr>
      <w:r>
        <w:rPr>
          <w:color w:val="000000"/>
        </w:rPr>
        <w:t>6. Kserokopie poświadczające staż pracy (kserokopie świadectw pracy i/lub zaświadczenie o zatrudnieniu).</w:t>
      </w:r>
    </w:p>
    <w:p>
      <w:pPr>
        <w:pStyle w:val="Tretekstu"/>
        <w:tabs>
          <w:tab w:val="clear" w:pos="720"/>
        </w:tabs>
        <w:spacing w:lineRule="auto" w:line="360" w:before="0" w:after="0"/>
        <w:ind w:left="1440" w:hanging="360"/>
        <w:jc w:val="both"/>
        <w:rPr>
          <w:color w:val="000000"/>
        </w:rPr>
      </w:pPr>
      <w:r>
        <w:rPr>
          <w:color w:val="000000"/>
        </w:rPr>
        <w:t>7.    Oświadczenie o niekaralności.</w:t>
      </w:r>
    </w:p>
    <w:p>
      <w:pPr>
        <w:pStyle w:val="Tretekstu"/>
        <w:tabs>
          <w:tab w:val="clear" w:pos="720"/>
        </w:tabs>
        <w:spacing w:lineRule="auto" w:line="360" w:before="0" w:after="0"/>
        <w:ind w:left="1440" w:hanging="360"/>
        <w:jc w:val="both"/>
        <w:rPr>
          <w:color w:val="000000"/>
        </w:rPr>
      </w:pPr>
      <w:r>
        <w:rPr>
          <w:color w:val="000000"/>
        </w:rPr>
        <w:t>8.    Oświadczenie o korzystaniu z pełni praw publicznych.</w:t>
      </w:r>
    </w:p>
    <w:p>
      <w:pPr>
        <w:pStyle w:val="Tretekstu"/>
        <w:numPr>
          <w:ilvl w:val="0"/>
          <w:numId w:val="3"/>
        </w:numPr>
        <w:tabs>
          <w:tab w:val="clear" w:pos="720"/>
        </w:tabs>
        <w:spacing w:lineRule="auto" w:line="360" w:before="0" w:after="0"/>
        <w:ind w:left="1440" w:hanging="0"/>
        <w:jc w:val="both"/>
        <w:rPr>
          <w:color w:val="000000"/>
        </w:rPr>
      </w:pPr>
      <w:r>
        <w:rPr>
          <w:color w:val="000000"/>
        </w:rPr>
        <w:t>Oświadczenia, opinie, listy referencyjne lub inne zaświadczenia.</w:t>
      </w:r>
    </w:p>
    <w:p>
      <w:pPr>
        <w:pStyle w:val="Tretekstu"/>
        <w:tabs>
          <w:tab w:val="clear" w:pos="720"/>
        </w:tabs>
        <w:spacing w:lineRule="auto" w:line="360" w:before="0" w:after="0"/>
        <w:ind w:left="1440" w:hanging="360"/>
        <w:jc w:val="both"/>
        <w:rPr>
          <w:color w:val="000000"/>
        </w:rPr>
      </w:pPr>
      <w:r>
        <w:rPr>
          <w:color w:val="000000"/>
        </w:rPr>
        <w:t>10.  Oświadczenie o wyrażaniu zgody na przetwarzanie danych osobowych do celów naboru.</w:t>
      </w:r>
    </w:p>
    <w:p>
      <w:pPr>
        <w:pStyle w:val="Normalny"/>
        <w:widowControl/>
        <w:tabs>
          <w:tab w:val="clear" w:pos="720"/>
        </w:tabs>
        <w:ind w:left="-142" w:hanging="0"/>
        <w:jc w:val="both"/>
        <w:rPr/>
      </w:pPr>
      <w:r>
        <w:rPr>
          <w:rStyle w:val="Domylnaczcionkaakapitu"/>
          <w:color w:val="000000"/>
        </w:rPr>
        <w:t xml:space="preserve">    </w:t>
      </w:r>
      <w:r>
        <w:rPr>
          <w:rStyle w:val="Domylnaczcionkaakapitu"/>
          <w:rFonts w:eastAsia="Times New Roman" w:cs="Times New Roman"/>
          <w:b/>
          <w:bCs/>
          <w:color w:val="000000"/>
        </w:rPr>
        <w:t>Druk kwestionariusza osobowego oraz oświadczeń stanowi załącznik do niniejszego ogłoszenia.</w:t>
      </w:r>
    </w:p>
    <w:p>
      <w:pPr>
        <w:pStyle w:val="Normalny"/>
        <w:widowControl/>
        <w:tabs>
          <w:tab w:val="clear" w:pos="720"/>
        </w:tabs>
        <w:ind w:left="-142" w:hanging="0"/>
        <w:jc w:val="both"/>
        <w:rPr/>
      </w:pPr>
      <w:r>
        <w:rPr>
          <w:rStyle w:val="Domylnaczcionkaakapitu"/>
          <w:rFonts w:eastAsia="NSimSun" w:cs="Times New Roman"/>
          <w:b/>
          <w:bCs/>
        </w:rPr>
        <w:t>Kserokopie składanych dokumentów winny być potwierdzone za zgodność z oryginałem przez składającego dokumenty kandydata. List motywacyjny, CV oraz oświadczenia powinny być własnoręcznie podpisane przez kandydata</w:t>
      </w:r>
    </w:p>
    <w:p>
      <w:pPr>
        <w:pStyle w:val="Tretekstu"/>
        <w:tabs>
          <w:tab w:val="clear" w:pos="720"/>
          <w:tab w:val="left" w:pos="707" w:leader="none"/>
        </w:tabs>
        <w:spacing w:lineRule="auto" w:line="36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suppressAutoHyphens w:val="false"/>
        <w:spacing w:lineRule="auto" w:line="360"/>
        <w:jc w:val="both"/>
        <w:textAlignment w:val="auto"/>
        <w:rPr/>
      </w:pPr>
      <w:r>
        <w:rPr>
          <w:rStyle w:val="Mocnewyrnione"/>
          <w:color w:val="000000"/>
        </w:rPr>
        <w:t>ZAKRES WYKONYWANYCH ZADAŃ</w:t>
      </w:r>
    </w:p>
    <w:p>
      <w:pPr>
        <w:pStyle w:val="Akapitzlist"/>
        <w:widowControl/>
        <w:numPr>
          <w:ilvl w:val="0"/>
          <w:numId w:val="4"/>
        </w:numPr>
        <w:suppressAutoHyphens w:val="false"/>
        <w:spacing w:lineRule="auto" w:line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Prowadzenie postępowań w sprawie wydania decyzji o warunkach zabudowy i decyzji celu publicznego,</w:t>
      </w:r>
    </w:p>
    <w:p>
      <w:pPr>
        <w:pStyle w:val="Akapitzlist"/>
        <w:widowControl/>
        <w:numPr>
          <w:ilvl w:val="0"/>
          <w:numId w:val="4"/>
        </w:numPr>
        <w:suppressAutoHyphens w:val="false"/>
        <w:spacing w:lineRule="auto" w:line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Współpracowanie z organami administracji powiatowej i rządowej w zakresie nadzoru </w:t>
        <w:br/>
        <w:t>budowlanego, sporządzanie kosztorysów inwestorskich,</w:t>
      </w:r>
    </w:p>
    <w:p>
      <w:pPr>
        <w:pStyle w:val="Akapitzlist"/>
        <w:widowControl/>
        <w:numPr>
          <w:ilvl w:val="0"/>
          <w:numId w:val="4"/>
        </w:numPr>
        <w:suppressAutoHyphens w:val="false"/>
        <w:spacing w:lineRule="auto" w:line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Przygotowywanie projektów uchwał w sprawach przystąpienia do opracowywania studium uwarunkowań i kierunków zagospodarowywania przestrzennego Gminy,</w:t>
      </w:r>
    </w:p>
    <w:p>
      <w:pPr>
        <w:pStyle w:val="Akapitzlist"/>
        <w:widowControl/>
        <w:numPr>
          <w:ilvl w:val="0"/>
          <w:numId w:val="4"/>
        </w:numPr>
        <w:suppressAutoHyphens w:val="false"/>
        <w:spacing w:lineRule="auto" w:line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Przygotowywanie projektów uchwał w sprawach miejscowego planu zagospodarowania </w:t>
        <w:br/>
        <w:t xml:space="preserve">przestrzennego, </w:t>
      </w:r>
    </w:p>
    <w:p>
      <w:pPr>
        <w:pStyle w:val="Akapitzlist"/>
        <w:widowControl/>
        <w:numPr>
          <w:ilvl w:val="0"/>
          <w:numId w:val="4"/>
        </w:numPr>
        <w:suppressAutoHyphens w:val="false"/>
        <w:spacing w:lineRule="auto" w:line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Przygotowywanie materiałów do sporządzania miejscowego planu zagospodarowania </w:t>
        <w:br/>
        <w:t xml:space="preserve">przestrzennego, </w:t>
      </w:r>
    </w:p>
    <w:p>
      <w:pPr>
        <w:pStyle w:val="Akapitzlist"/>
        <w:widowControl/>
        <w:numPr>
          <w:ilvl w:val="0"/>
          <w:numId w:val="4"/>
        </w:numPr>
        <w:suppressAutoHyphens w:val="false"/>
        <w:spacing w:lineRule="auto" w:line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Prowadzenie dokumentacji planistycznej w zakresie planów miejscowych, a także </w:t>
        <w:br/>
        <w:t xml:space="preserve">prowadzenie rejestru planów, </w:t>
      </w:r>
    </w:p>
    <w:p>
      <w:pPr>
        <w:pStyle w:val="Akapitzlist"/>
        <w:widowControl/>
        <w:numPr>
          <w:ilvl w:val="0"/>
          <w:numId w:val="4"/>
        </w:numPr>
        <w:suppressAutoHyphens w:val="false"/>
        <w:spacing w:lineRule="auto" w:line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Przygotowywanie decyzji o sposobie tymczasowego zagospodarowania terenu, </w:t>
      </w:r>
    </w:p>
    <w:p>
      <w:pPr>
        <w:pStyle w:val="Akapitzlist"/>
        <w:widowControl/>
        <w:numPr>
          <w:ilvl w:val="0"/>
          <w:numId w:val="4"/>
        </w:numPr>
        <w:suppressAutoHyphens w:val="false"/>
        <w:spacing w:lineRule="auto" w:line="360"/>
        <w:jc w:val="both"/>
        <w:textAlignment w:val="auto"/>
        <w:rPr>
          <w:rFonts w:cs="Times New Roman"/>
        </w:rPr>
      </w:pPr>
      <w:r>
        <w:rPr>
          <w:rFonts w:cs="Times New Roman"/>
        </w:rPr>
        <w:t>Opiniowanie i zatwierdzanie  projektów podziału działek,</w:t>
      </w:r>
    </w:p>
    <w:p>
      <w:pPr>
        <w:pStyle w:val="Akapitzlist"/>
        <w:widowControl/>
        <w:numPr>
          <w:ilvl w:val="0"/>
          <w:numId w:val="4"/>
        </w:numPr>
        <w:suppressAutoHyphens w:val="false"/>
        <w:spacing w:lineRule="auto" w:line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Wydawanie zaświadczeń potwierdzających lokalizację działek zgodnie z planem </w:t>
        <w:br/>
        <w:t>zagospodarowania przestrzennego,</w:t>
      </w:r>
    </w:p>
    <w:p>
      <w:pPr>
        <w:pStyle w:val="Akapitzlist"/>
        <w:widowControl/>
        <w:numPr>
          <w:ilvl w:val="0"/>
          <w:numId w:val="4"/>
        </w:numPr>
        <w:suppressAutoHyphens w:val="false"/>
        <w:spacing w:lineRule="auto" w:line="360"/>
        <w:ind w:left="567" w:hanging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>Bieżące utrzymanie i nadzór nad stanem technicznym i ochroną dróg gminnych gruntowych,</w:t>
      </w:r>
    </w:p>
    <w:p>
      <w:pPr>
        <w:pStyle w:val="Akapitzlist"/>
        <w:widowControl/>
        <w:numPr>
          <w:ilvl w:val="0"/>
          <w:numId w:val="4"/>
        </w:numPr>
        <w:tabs>
          <w:tab w:val="left" w:pos="709" w:leader="none"/>
        </w:tabs>
        <w:suppressAutoHyphens w:val="false"/>
        <w:spacing w:lineRule="auto" w:line="360"/>
        <w:ind w:left="567" w:hanging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 xml:space="preserve">Współpraca z Agencją Własności Rolnej Skarbu Państwa, Wydziałem Geodezji, Katastru </w:t>
        <w:br/>
        <w:t>i Nieruchomości Starostwa Powiatowego w zakresie gospodarki gruntami,</w:t>
      </w:r>
    </w:p>
    <w:p>
      <w:pPr>
        <w:pStyle w:val="Akapitzlist"/>
        <w:widowControl/>
        <w:numPr>
          <w:ilvl w:val="0"/>
          <w:numId w:val="4"/>
        </w:numPr>
        <w:tabs>
          <w:tab w:val="left" w:pos="709" w:leader="none"/>
        </w:tabs>
        <w:suppressAutoHyphens w:val="false"/>
        <w:spacing w:lineRule="auto" w:line="360"/>
        <w:ind w:left="567" w:hanging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>Inicjowanie i koordynacja przedsięwzięć w dziedzinie ochrony środowiska,</w:t>
      </w:r>
    </w:p>
    <w:p>
      <w:pPr>
        <w:pStyle w:val="Akapitzlist"/>
        <w:widowControl/>
        <w:numPr>
          <w:ilvl w:val="0"/>
          <w:numId w:val="4"/>
        </w:numPr>
        <w:tabs>
          <w:tab w:val="left" w:pos="709" w:leader="none"/>
        </w:tabs>
        <w:suppressAutoHyphens w:val="false"/>
        <w:spacing w:lineRule="auto" w:line="360"/>
        <w:ind w:left="567" w:hanging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>Prowadzenie spraw z zakresu środowiskowych uwarunkowań, zgody na realizację</w:t>
        <w:br/>
        <w:t xml:space="preserve"> przedsięwzięć,</w:t>
      </w:r>
    </w:p>
    <w:p>
      <w:pPr>
        <w:pStyle w:val="Akapitzlist"/>
        <w:widowControl/>
        <w:numPr>
          <w:ilvl w:val="0"/>
          <w:numId w:val="4"/>
        </w:numPr>
        <w:tabs>
          <w:tab w:val="left" w:pos="709" w:leader="none"/>
        </w:tabs>
        <w:suppressAutoHyphens w:val="false"/>
        <w:spacing w:lineRule="auto" w:line="360"/>
        <w:ind w:left="567" w:hanging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 xml:space="preserve">Prowadzenie  spraw  związanych  z zarządem,  ochroną  i utrzymaniem  obiektów  </w:t>
        <w:br/>
        <w:t>zabytkowych znajdujących się na terenie gminy,</w:t>
      </w:r>
    </w:p>
    <w:p>
      <w:pPr>
        <w:pStyle w:val="Akapitzlist"/>
        <w:widowControl/>
        <w:numPr>
          <w:ilvl w:val="0"/>
          <w:numId w:val="4"/>
        </w:numPr>
        <w:tabs>
          <w:tab w:val="left" w:pos="709" w:leader="none"/>
        </w:tabs>
        <w:suppressAutoHyphens w:val="false"/>
        <w:spacing w:lineRule="auto" w:line="360"/>
        <w:ind w:left="567" w:hanging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>Współpraca z Urzędem Ochrony Zabytków,</w:t>
      </w:r>
    </w:p>
    <w:p>
      <w:pPr>
        <w:pStyle w:val="Akapitzlist"/>
        <w:widowControl/>
        <w:numPr>
          <w:ilvl w:val="0"/>
          <w:numId w:val="4"/>
        </w:numPr>
        <w:tabs>
          <w:tab w:val="left" w:pos="709" w:leader="none"/>
        </w:tabs>
        <w:suppressAutoHyphens w:val="false"/>
        <w:spacing w:lineRule="auto" w:line="360"/>
        <w:ind w:left="567" w:hanging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>Prowadzenie  spraw  organizowania  i opieki  nad  grobami  i cmentarzami   oraz  miejscami  pamięci narodowej,</w:t>
      </w:r>
    </w:p>
    <w:p>
      <w:pPr>
        <w:pStyle w:val="Akapitzlist"/>
        <w:widowControl/>
        <w:numPr>
          <w:ilvl w:val="0"/>
          <w:numId w:val="4"/>
        </w:numPr>
        <w:tabs>
          <w:tab w:val="left" w:pos="709" w:leader="none"/>
        </w:tabs>
        <w:suppressAutoHyphens w:val="false"/>
        <w:spacing w:lineRule="auto" w:line="360"/>
        <w:ind w:left="567" w:hanging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Taryfy na wodę i ścieki,</w:t>
      </w:r>
    </w:p>
    <w:p>
      <w:pPr>
        <w:pStyle w:val="Akapitzlist"/>
        <w:widowControl/>
        <w:numPr>
          <w:ilvl w:val="0"/>
          <w:numId w:val="4"/>
        </w:numPr>
        <w:tabs>
          <w:tab w:val="left" w:pos="709" w:leader="none"/>
        </w:tabs>
        <w:suppressAutoHyphens w:val="false"/>
        <w:spacing w:lineRule="auto" w:line="360"/>
        <w:ind w:left="567" w:hanging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>Naliczanie opłat za gospodarcze korzystanie ze środowiska,</w:t>
      </w:r>
    </w:p>
    <w:p>
      <w:pPr>
        <w:pStyle w:val="Akapitzlist"/>
        <w:widowControl/>
        <w:numPr>
          <w:ilvl w:val="0"/>
          <w:numId w:val="4"/>
        </w:numPr>
        <w:tabs>
          <w:tab w:val="left" w:pos="709" w:leader="none"/>
        </w:tabs>
        <w:suppressAutoHyphens w:val="false"/>
        <w:spacing w:lineRule="auto" w:line="360"/>
        <w:ind w:left="567" w:hanging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>Wydawanie zezwoleń na usługi komunikacyjne,</w:t>
      </w:r>
    </w:p>
    <w:p>
      <w:pPr>
        <w:pStyle w:val="Akapitzlist"/>
        <w:widowControl/>
        <w:numPr>
          <w:ilvl w:val="0"/>
          <w:numId w:val="4"/>
        </w:numPr>
        <w:tabs>
          <w:tab w:val="left" w:pos="709" w:leader="none"/>
        </w:tabs>
        <w:suppressAutoHyphens w:val="false"/>
        <w:spacing w:lineRule="auto" w:line="360"/>
        <w:ind w:left="567" w:hanging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 xml:space="preserve">Wydawanie decyzji w oparciu o ustawę o udostępnianiu informacji o środowisku i jego </w:t>
      </w:r>
    </w:p>
    <w:p>
      <w:pPr>
        <w:pStyle w:val="Akapitzlist"/>
        <w:widowControl/>
        <w:suppressAutoHyphens w:val="false"/>
        <w:spacing w:lineRule="auto" w:line="360"/>
        <w:ind w:left="142" w:right="-427" w:hanging="0"/>
        <w:jc w:val="both"/>
        <w:textAlignment w:val="auto"/>
        <w:rPr>
          <w:rFonts w:cs="Times New Roman"/>
        </w:rPr>
      </w:pPr>
      <w:r>
        <w:rPr>
          <w:rFonts w:cs="Times New Roman"/>
        </w:rPr>
        <w:t>ochronie, udziale społeczeństwa w ochronie środowiska oraz o ocenach oddziaływania na środowisko,</w:t>
      </w:r>
    </w:p>
    <w:p>
      <w:pPr>
        <w:pStyle w:val="Akapitzlist"/>
        <w:widowControl/>
        <w:numPr>
          <w:ilvl w:val="0"/>
          <w:numId w:val="4"/>
        </w:numPr>
        <w:suppressAutoHyphens w:val="false"/>
        <w:spacing w:lineRule="auto" w:line="360"/>
        <w:ind w:left="142" w:right="-994" w:hanging="0"/>
        <w:jc w:val="both"/>
        <w:textAlignment w:val="auto"/>
        <w:rPr>
          <w:rFonts w:cs="Times New Roman"/>
        </w:rPr>
      </w:pPr>
      <w:r>
        <w:rPr>
          <w:rFonts w:cs="Times New Roman"/>
        </w:rPr>
        <w:t>Przekazywanie danych do baz krajowych i wojewódzkich zgodnie z obowiązującymi przepisami,</w:t>
      </w:r>
    </w:p>
    <w:p>
      <w:pPr>
        <w:pStyle w:val="Akapitzlist"/>
        <w:widowControl/>
        <w:numPr>
          <w:ilvl w:val="0"/>
          <w:numId w:val="4"/>
        </w:numPr>
        <w:suppressAutoHyphens w:val="false"/>
        <w:spacing w:lineRule="auto" w:line="360"/>
        <w:ind w:left="142" w:right="-994" w:hanging="0"/>
        <w:jc w:val="both"/>
        <w:textAlignment w:val="auto"/>
        <w:rPr>
          <w:rFonts w:cs="Times New Roman"/>
        </w:rPr>
      </w:pPr>
      <w:r>
        <w:rPr>
          <w:rFonts w:cs="Times New Roman"/>
        </w:rPr>
        <w:t>Prowadzenie  Publicznie  Dostępnego  Wykazu  Danych  o dokumentach  zawierających  informacje        o środowisku,</w:t>
      </w:r>
    </w:p>
    <w:p>
      <w:pPr>
        <w:pStyle w:val="Akapitzlist"/>
        <w:widowControl/>
        <w:numPr>
          <w:ilvl w:val="0"/>
          <w:numId w:val="4"/>
        </w:numPr>
        <w:suppressAutoHyphens w:val="false"/>
        <w:spacing w:lineRule="auto" w:line="360"/>
        <w:ind w:left="142" w:right="-994" w:hanging="0"/>
        <w:jc w:val="both"/>
        <w:textAlignment w:val="auto"/>
        <w:rPr>
          <w:rFonts w:cs="Times New Roman"/>
        </w:rPr>
      </w:pPr>
      <w:r>
        <w:rPr>
          <w:rFonts w:cs="Times New Roman"/>
        </w:rPr>
        <w:t>Prowadzenie ewidencji zbiorników bezodpływowych i przydomowych oczyszczalni ścieków,</w:t>
      </w:r>
    </w:p>
    <w:p>
      <w:pPr>
        <w:pStyle w:val="Akapitzlist"/>
        <w:widowControl/>
        <w:numPr>
          <w:ilvl w:val="0"/>
          <w:numId w:val="4"/>
        </w:numPr>
        <w:suppressAutoHyphens w:val="false"/>
        <w:spacing w:lineRule="auto" w:line="360"/>
        <w:ind w:left="142" w:right="-994" w:hanging="0"/>
        <w:jc w:val="both"/>
        <w:textAlignment w:val="auto"/>
        <w:rPr>
          <w:rFonts w:cs="Times New Roman"/>
        </w:rPr>
      </w:pPr>
      <w:r>
        <w:rPr>
          <w:rFonts w:cs="Times New Roman"/>
        </w:rPr>
        <w:t>Prowadzenie spraw wynikających z ustawy prawo wodne,</w:t>
      </w:r>
    </w:p>
    <w:p>
      <w:pPr>
        <w:pStyle w:val="Akapitzlist"/>
        <w:widowControl/>
        <w:numPr>
          <w:ilvl w:val="0"/>
          <w:numId w:val="4"/>
        </w:numPr>
        <w:suppressAutoHyphens w:val="false"/>
        <w:spacing w:lineRule="auto" w:line="360"/>
        <w:ind w:left="142" w:right="-994" w:hanging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Odpowiadanie na zapytania składane w trybie dostępu do informacji publicznej z zakresu swojego </w:t>
        <w:br/>
        <w:t>działania,</w:t>
      </w:r>
    </w:p>
    <w:p>
      <w:pPr>
        <w:pStyle w:val="Normalny"/>
        <w:widowControl/>
        <w:tabs>
          <w:tab w:val="clear" w:pos="720"/>
        </w:tabs>
        <w:suppressAutoHyphens w:val="false"/>
        <w:spacing w:lineRule="auto" w:line="360"/>
        <w:ind w:left="142" w:right="-994" w:hanging="0"/>
        <w:jc w:val="both"/>
        <w:textAlignment w:val="auto"/>
        <w:rPr>
          <w:rFonts w:cs="Times New Roman"/>
        </w:rPr>
      </w:pPr>
      <w:r>
        <w:rPr>
          <w:rFonts w:cs="Times New Roman"/>
        </w:rPr>
      </w:r>
    </w:p>
    <w:p>
      <w:pPr>
        <w:pStyle w:val="Akapitzlist"/>
        <w:widowControl/>
        <w:numPr>
          <w:ilvl w:val="0"/>
          <w:numId w:val="4"/>
        </w:numPr>
        <w:suppressAutoHyphens w:val="false"/>
        <w:spacing w:lineRule="auto" w:line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 xml:space="preserve">Wykonywanie innych prac zleconych przez Wójta Gminy, wynikających z odrębnych </w:t>
        <w:br/>
        <w:t>przepisów.</w:t>
      </w:r>
    </w:p>
    <w:p>
      <w:pPr>
        <w:pStyle w:val="Akapitzlist"/>
        <w:rPr>
          <w:rFonts w:cs="Times New Roman"/>
        </w:rPr>
      </w:pPr>
      <w:r>
        <w:rPr>
          <w:rFonts w:cs="Times New Roman"/>
        </w:rPr>
      </w:r>
    </w:p>
    <w:p>
      <w:pPr>
        <w:pStyle w:val="Normalny"/>
        <w:widowControl/>
        <w:suppressAutoHyphens w:val="false"/>
        <w:spacing w:lineRule="auto" w:line="360"/>
        <w:jc w:val="both"/>
        <w:textAlignment w:val="auto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360" w:before="0" w:after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Informacja o warunkach pracy na stanowisku:</w:t>
      </w:r>
    </w:p>
    <w:p>
      <w:pPr>
        <w:pStyle w:val="Tretekstu"/>
        <w:spacing w:lineRule="auto" w:line="360" w:before="0" w:after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ny"/>
        <w:spacing w:lineRule="auto" w:line="360"/>
        <w:ind w:right="-567" w:hanging="0"/>
        <w:rPr/>
      </w:pPr>
      <w:r>
        <w:rPr>
          <w:rStyle w:val="Domylnaczcionkaakapitu"/>
          <w:color w:val="000000"/>
        </w:rPr>
        <w:t>1. Praca biurowa w budynku Urzędu Gminy w Piszczacu.</w:t>
      </w:r>
      <w:r>
        <w:rPr>
          <w:rStyle w:val="Domylnaczcionkaakapitu"/>
          <w:rFonts w:eastAsia="Calibri" w:cs="Times New Roman"/>
          <w:color w:val="000000"/>
          <w:kern w:val="0"/>
          <w:lang w:bidi="ar-SA"/>
        </w:rPr>
        <w:t xml:space="preserve"> ul. Włodawska 8, 21-530 Piszczac</w:t>
      </w:r>
    </w:p>
    <w:p>
      <w:pPr>
        <w:pStyle w:val="Tretekstu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  <w:t>2. Praca z obsługą oprogramowania komputerowego.</w:t>
      </w:r>
    </w:p>
    <w:p>
      <w:pPr>
        <w:pStyle w:val="Tretekstu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  <w:t>3. Praca na pełny etat.</w:t>
      </w:r>
    </w:p>
    <w:p>
      <w:pPr>
        <w:pStyle w:val="Tretekstu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  <w:t>4. W miesiącu   poprzedzającym datę upublicznienia ogłoszenia wskaźnik zatrudnienia osób niepełnosprawnych w Urzędzie Gminy  w rozumieniu przepisów o rehabilitacji zawodowej i społecznej oraz zatrudnieniu osób niepełnosprawnych jest niższy niż 6% .</w:t>
      </w:r>
    </w:p>
    <w:p>
      <w:pPr>
        <w:pStyle w:val="Tretekstu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Tretekstu"/>
        <w:spacing w:lineRule="auto" w:line="360"/>
        <w:jc w:val="both"/>
        <w:rPr/>
      </w:pPr>
      <w:r>
        <w:rPr>
          <w:rStyle w:val="Domylnaczcionkaakapitu"/>
          <w:color w:val="000000"/>
        </w:rPr>
        <w:t xml:space="preserve">      </w:t>
      </w:r>
      <w:r>
        <w:rPr>
          <w:rStyle w:val="Domylnaczcionkaakapitu"/>
          <w:rFonts w:eastAsia="Andale Sans UI" w:cs="Tahoma"/>
          <w:lang w:eastAsia="ja-JP" w:bidi="fa-IR"/>
        </w:rPr>
        <w:t xml:space="preserve">Oferty należy składać od dnia </w:t>
      </w:r>
      <w:r>
        <w:rPr>
          <w:rStyle w:val="Domylnaczcionkaakapitu"/>
          <w:rFonts w:eastAsia="Andale Sans UI" w:cs="Tahoma"/>
          <w:b/>
          <w:bCs/>
          <w:lang w:eastAsia="ja-JP" w:bidi="fa-IR"/>
        </w:rPr>
        <w:t>18 grudnia 2023 r.</w:t>
      </w:r>
      <w:r>
        <w:rPr>
          <w:rStyle w:val="Domylnaczcionkaakapitu"/>
          <w:rFonts w:eastAsia="Andale Sans UI" w:cs="Tahoma"/>
          <w:lang w:eastAsia="ja-JP" w:bidi="fa-IR"/>
        </w:rPr>
        <w:t xml:space="preserve"> do dnia </w:t>
      </w:r>
      <w:r>
        <w:rPr>
          <w:rStyle w:val="Domylnaczcionkaakapitu"/>
          <w:rFonts w:eastAsia="Andale Sans UI" w:cs="Tahoma"/>
          <w:b/>
          <w:bCs/>
          <w:lang w:eastAsia="ja-JP" w:bidi="fa-IR"/>
        </w:rPr>
        <w:t xml:space="preserve">29 grudnia  2023 r. </w:t>
      </w:r>
      <w:r>
        <w:rPr>
          <w:rStyle w:val="Domylnaczcionkaakapitu"/>
          <w:rFonts w:eastAsia="Andale Sans UI" w:cs="Tahoma"/>
          <w:lang w:eastAsia="ja-JP" w:bidi="fa-IR"/>
        </w:rPr>
        <w:t xml:space="preserve">do godz. </w:t>
      </w:r>
      <w:r>
        <w:rPr>
          <w:rStyle w:val="Domylnaczcionkaakapitu"/>
          <w:rFonts w:eastAsia="Andale Sans UI" w:cs="Tahoma"/>
          <w:b/>
          <w:bCs/>
          <w:lang w:eastAsia="ja-JP" w:bidi="fa-IR"/>
        </w:rPr>
        <w:t>15:30</w:t>
      </w:r>
      <w:r>
        <w:rPr>
          <w:rStyle w:val="Domylnaczcionkaakapitu"/>
          <w:rFonts w:eastAsia="Andale Sans UI" w:cs="Tahoma"/>
          <w:lang w:eastAsia="ja-JP" w:bidi="fa-IR"/>
        </w:rPr>
        <w:t xml:space="preserve"> w Sekretariacie Urzędu Gminy Piszczac, ul. Włodawska 8, 21-530 Piszczac, pok. nr 21                w zamkniętych kopertach z dopiskiem </w:t>
      </w:r>
      <w:r>
        <w:rPr>
          <w:rStyle w:val="Domylnaczcionkaakapitu"/>
          <w:rFonts w:eastAsia="Andale Sans UI" w:cs="Tahoma"/>
          <w:b/>
          <w:bCs/>
          <w:lang w:eastAsia="ja-JP" w:bidi="fa-IR"/>
        </w:rPr>
        <w:t xml:space="preserve">„Konkurs na stanowisko </w:t>
      </w:r>
      <w:bookmarkStart w:id="0" w:name="_Hlk148529254"/>
      <w:r>
        <w:rPr>
          <w:rStyle w:val="Domylnaczcionkaakapitu"/>
          <w:rFonts w:eastAsia="Andale Sans UI" w:cs="Tahoma"/>
          <w:b/>
          <w:bCs/>
          <w:lang w:eastAsia="ja-JP" w:bidi="fa-IR"/>
        </w:rPr>
        <w:t>Podinspektora ds. ochrony środowiska i ładu przestrzennego</w:t>
      </w:r>
      <w:bookmarkEnd w:id="0"/>
      <w:r>
        <w:rPr>
          <w:rStyle w:val="Domylnaczcionkaakapitu"/>
          <w:rFonts w:eastAsia="Andale Sans UI" w:cs="Tahoma"/>
          <w:b/>
          <w:bCs/>
          <w:lang w:eastAsia="ja-JP" w:bidi="fa-IR"/>
        </w:rPr>
        <w:t>’’.</w:t>
      </w:r>
      <w:r>
        <w:rPr>
          <w:rStyle w:val="Domylnaczcionkaakapitu"/>
          <w:rFonts w:eastAsia="Andale Sans UI" w:cs="Tahoma"/>
          <w:lang w:eastAsia="ja-JP" w:bidi="fa-IR"/>
        </w:rPr>
        <w:t xml:space="preserve"> Oferty można przesłać pocztą decyduje data wpływu do Urzędu Gminy Piszczac. </w:t>
      </w:r>
      <w:r>
        <w:rPr>
          <w:rStyle w:val="Domylnaczcionkaakapitu"/>
          <w:rFonts w:eastAsia="NSimSun" w:cs="Times New Roman"/>
          <w:color w:val="000000"/>
        </w:rPr>
        <w:t xml:space="preserve"> Dokumenty, które nie wpłyną do Urzędu w powyższym określonym terminie, niekompletne, nie spełniające wymagań formalnych  nie będą rozpatrywane. Kandydaci spełniające wymogi formalne zostaną poinformowani, na wskazany przez siebie nr telefonu kontaktowego lub adres poczty elektronicznej, o miejscu i terminie rozmowy kwalifikacyjnej.</w:t>
      </w:r>
      <w:r>
        <w:rPr>
          <w:rStyle w:val="Domylnaczcionkaakapitu"/>
          <w:rFonts w:eastAsia="NSimSun" w:cs="Times New Roman"/>
        </w:rPr>
        <w:t xml:space="preserve"> Dokumenty aplikacyjne osób, które nie spełniły wymagań formalnych oraz osób, które nie zostały wybrane do zatrudnienia będą przechowywane przez okres 3 miesięcy od daty ogłoszenia wyników konkursu. Po upływie tego terminu zostaną zniszczone.</w:t>
      </w:r>
      <w:r>
        <w:rPr>
          <w:rStyle w:val="Domylnaczcionkaakapitu"/>
          <w:rFonts w:eastAsia="NSimSun" w:cs="Times New Roman"/>
          <w:color w:val="000000"/>
        </w:rPr>
        <w:t xml:space="preserve"> </w:t>
      </w:r>
    </w:p>
    <w:p>
      <w:pPr>
        <w:pStyle w:val="Normalny"/>
        <w:spacing w:lineRule="auto" w:line="360" w:before="0" w:after="120"/>
        <w:jc w:val="both"/>
        <w:rPr/>
      </w:pPr>
      <w:r>
        <w:rPr>
          <w:rStyle w:val="Domylnaczcionkaakapitu"/>
          <w:b/>
          <w:bCs/>
          <w:sz w:val="28"/>
          <w:szCs w:val="28"/>
        </w:rPr>
        <w:t>Informacje dodatkowe:</w:t>
      </w:r>
    </w:p>
    <w:p>
      <w:pPr>
        <w:pStyle w:val="Normalny"/>
        <w:spacing w:lineRule="auto" w:line="360" w:before="0" w:after="120"/>
        <w:rPr/>
      </w:pPr>
      <w:r>
        <w:rPr/>
        <w:t>Konkurs na stanowisko</w:t>
      </w:r>
      <w:r>
        <w:rPr>
          <w:rStyle w:val="Domylnaczcionkaakapitu"/>
          <w:rFonts w:eastAsia="Andale Sans UI" w:cs="Tahoma"/>
          <w:b/>
          <w:bCs/>
          <w:lang w:eastAsia="ja-JP" w:bidi="fa-IR"/>
        </w:rPr>
        <w:t xml:space="preserve"> Podinspektora ds. ochrony środowiska i ładu przestrzennego</w:t>
      </w:r>
      <w:r>
        <w:rPr/>
        <w:t xml:space="preserve"> zostanie przeprowadzony przez Komisję powołaną przez organizatora - Wójta Gminy Piszczac odrębnym zarządzeniem.</w:t>
        <w:br/>
        <w:t xml:space="preserve"> Konkurs zostanie przeprowadzony w dwóch etapach:</w:t>
        <w:br/>
        <w:t>I etap - obejmował będzie sprawdzenie dokumentów aplikacyjnych pod względem formalnym i zostanie przeprowadzony bez udziału kandydatów,</w:t>
        <w:br/>
      </w:r>
    </w:p>
    <w:p>
      <w:pPr>
        <w:pStyle w:val="Normalny"/>
        <w:spacing w:lineRule="auto" w:line="360" w:before="0" w:after="120"/>
        <w:rPr/>
      </w:pPr>
      <w:r>
        <w:rPr/>
      </w:r>
    </w:p>
    <w:p>
      <w:pPr>
        <w:pStyle w:val="Normalny"/>
        <w:spacing w:lineRule="auto" w:line="360" w:before="0" w:after="120"/>
        <w:rPr/>
      </w:pPr>
      <w:r>
        <w:rPr/>
      </w:r>
    </w:p>
    <w:p>
      <w:pPr>
        <w:pStyle w:val="Normalny"/>
        <w:spacing w:lineRule="auto" w:line="360" w:before="0" w:after="120"/>
        <w:rPr/>
      </w:pPr>
      <w:r>
        <w:rPr/>
      </w:r>
    </w:p>
    <w:p>
      <w:pPr>
        <w:pStyle w:val="Normalny"/>
        <w:spacing w:lineRule="auto" w:line="360" w:before="0" w:after="120"/>
        <w:rPr/>
      </w:pPr>
      <w:r>
        <w:rPr/>
        <w:t>II etap - obejmował będzie:</w:t>
        <w:br/>
        <w:t>1) przeprowadzenie rozmów kwalifikacyjnych z kandydatami,</w:t>
        <w:br/>
        <w:t>2) dokonanie oceny kandydatów oraz przedstawienie Wójtowi Gminy Piszczac wyników konkursu.</w:t>
        <w:br/>
        <w:t>4. Informacja o wyniku naboru będzie umieszczona na stronie Biuletynu Informacji Publicznej oraz na tablicy ogłoszeń Urzędu Gminy Piszczac.</w:t>
      </w:r>
    </w:p>
    <w:p>
      <w:pPr>
        <w:pStyle w:val="Normalny"/>
        <w:spacing w:lineRule="auto" w:line="360" w:before="0" w:after="120"/>
        <w:rPr/>
      </w:pPr>
      <w:r>
        <w:rPr>
          <w:rStyle w:val="Domylnaczcionkaakapitu"/>
          <w:rFonts w:eastAsia="NSimSun" w:cs="Times New Roman"/>
        </w:rPr>
        <w:t>Wójt Gminy Piszczac może w każdym czasie, bez podania przyczyn zakończyć postępowanie konkursowe bez wyłonienia kandydata.</w:t>
      </w:r>
      <w:r>
        <w:rPr/>
        <w:br/>
      </w:r>
    </w:p>
    <w:p>
      <w:pPr>
        <w:pStyle w:val="Tretekstu"/>
        <w:ind w:hanging="356"/>
        <w:jc w:val="both"/>
        <w:rPr>
          <w:color w:val="000000"/>
          <w:lang w:val="de-DE"/>
        </w:rPr>
      </w:pPr>
      <w:r>
        <w:rPr>
          <w:color w:val="000000"/>
          <w:lang w:val="de-DE"/>
        </w:rPr>
      </w:r>
    </w:p>
    <w:p>
      <w:pPr>
        <w:pStyle w:val="Tretekstu"/>
        <w:spacing w:before="0" w:after="120"/>
        <w:jc w:val="both"/>
        <w:rPr/>
      </w:pPr>
      <w:r>
        <w:rPr>
          <w:rStyle w:val="Domylnaczcionkaakapitu"/>
          <w:color w:val="000000"/>
        </w:rPr>
        <w:tab/>
        <w:tab/>
        <w:tab/>
        <w:tab/>
        <w:tab/>
        <w:tab/>
        <w:tab/>
        <w:t>…..............................................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/>
  </w:style>
  <w:style w:type="character" w:styleId="WW8Num10z0">
    <w:name w:val="WW8Num10z0"/>
    <w:qFormat/>
    <w:rPr>
      <w:sz w:val="24"/>
      <w:szCs w:val="24"/>
    </w:rPr>
  </w:style>
  <w:style w:type="character" w:styleId="WW8Num7z0">
    <w:name w:val="WW8Num7z0"/>
    <w:qFormat/>
    <w:rPr>
      <w:b w:val="false"/>
      <w:bCs w:val="false"/>
      <w:sz w:val="24"/>
      <w:szCs w:val="24"/>
    </w:rPr>
  </w:style>
  <w:style w:type="character" w:styleId="Uwydatnienie">
    <w:name w:val="Uwydatnienie"/>
    <w:qFormat/>
    <w:rPr>
      <w:i/>
      <w:iCs/>
    </w:rPr>
  </w:style>
  <w:style w:type="character" w:styleId="WW8Num8z0">
    <w:name w:val="WW8Num8z0"/>
    <w:qFormat/>
    <w:rPr>
      <w:b/>
      <w:bCs/>
      <w:i w:val="false"/>
      <w:sz w:val="24"/>
      <w:szCs w:val="24"/>
    </w:rPr>
  </w:style>
  <w:style w:type="character" w:styleId="WW8Num9z0">
    <w:name w:val="WW8Num9z0"/>
    <w:qFormat/>
    <w:rPr>
      <w:sz w:val="24"/>
      <w:szCs w:val="24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Times New Roman" w:hAnsi="Times New Roman" w:eastAsia="Times New Roman" w:cs="Times New Roman"/>
      <w:sz w:val="28"/>
      <w:szCs w:val="28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3z0">
    <w:name w:val="WW8Num3z0"/>
    <w:qFormat/>
    <w:rPr>
      <w:rFonts w:ascii="Times New Roman" w:hAnsi="Times New Roman" w:eastAsia="Calibri" w:cs="Times New Roman"/>
      <w:b/>
      <w:color w:val="000000"/>
      <w:sz w:val="24"/>
      <w:szCs w:val="24"/>
      <w:lang w:val="pl-PL" w:eastAsia="zh-CN" w:bidi="ar-SA"/>
    </w:rPr>
  </w:style>
  <w:style w:type="character" w:styleId="WWCharLFO2LVL1">
    <w:name w:val="WW_CharLFO2LVL1"/>
    <w:qFormat/>
    <w:rPr>
      <w:sz w:val="24"/>
      <w:szCs w:val="24"/>
    </w:rPr>
  </w:style>
  <w:style w:type="character" w:styleId="WWCharLFO2LVL2">
    <w:name w:val="WW_CharLFO2LVL2"/>
    <w:qFormat/>
    <w:rPr>
      <w:sz w:val="24"/>
      <w:szCs w:val="24"/>
    </w:rPr>
  </w:style>
  <w:style w:type="character" w:styleId="WWCharLFO2LVL3">
    <w:name w:val="WW_CharLFO2LVL3"/>
    <w:qFormat/>
    <w:rPr>
      <w:sz w:val="24"/>
      <w:szCs w:val="24"/>
    </w:rPr>
  </w:style>
  <w:style w:type="character" w:styleId="WWCharLFO2LVL4">
    <w:name w:val="WW_CharLFO2LVL4"/>
    <w:qFormat/>
    <w:rPr>
      <w:sz w:val="24"/>
      <w:szCs w:val="24"/>
    </w:rPr>
  </w:style>
  <w:style w:type="character" w:styleId="WWCharLFO2LVL5">
    <w:name w:val="WW_CharLFO2LVL5"/>
    <w:qFormat/>
    <w:rPr>
      <w:sz w:val="24"/>
      <w:szCs w:val="24"/>
    </w:rPr>
  </w:style>
  <w:style w:type="character" w:styleId="WWCharLFO2LVL6">
    <w:name w:val="WW_CharLFO2LVL6"/>
    <w:qFormat/>
    <w:rPr>
      <w:sz w:val="24"/>
      <w:szCs w:val="24"/>
    </w:rPr>
  </w:style>
  <w:style w:type="character" w:styleId="WWCharLFO2LVL7">
    <w:name w:val="WW_CharLFO2LVL7"/>
    <w:qFormat/>
    <w:rPr>
      <w:sz w:val="24"/>
      <w:szCs w:val="24"/>
    </w:rPr>
  </w:style>
  <w:style w:type="character" w:styleId="WWCharLFO2LVL8">
    <w:name w:val="WW_CharLFO2LVL8"/>
    <w:qFormat/>
    <w:rPr>
      <w:sz w:val="24"/>
      <w:szCs w:val="24"/>
    </w:rPr>
  </w:style>
  <w:style w:type="character" w:styleId="WWCharLFO2LVL9">
    <w:name w:val="WW_CharLFO2LVL9"/>
    <w:qFormat/>
    <w:rPr>
      <w:sz w:val="24"/>
      <w:szCs w:val="24"/>
    </w:rPr>
  </w:style>
  <w:style w:type="character" w:styleId="WWCharLFO3LVL1">
    <w:name w:val="WW_CharLFO3LVL1"/>
    <w:qFormat/>
    <w:rPr>
      <w:b w:val="false"/>
      <w:bCs w:val="false"/>
      <w:sz w:val="24"/>
      <w:szCs w:val="24"/>
    </w:rPr>
  </w:style>
  <w:style w:type="character" w:styleId="WWCharLFO4LVL1">
    <w:name w:val="WW_CharLFO4LVL1"/>
    <w:qFormat/>
    <w:rPr>
      <w:b/>
      <w:bCs/>
      <w:i w:val="false"/>
      <w:sz w:val="24"/>
      <w:szCs w:val="24"/>
    </w:rPr>
  </w:style>
  <w:style w:type="character" w:styleId="WWCharLFO4LVL2">
    <w:name w:val="WW_CharLFO4LVL2"/>
    <w:qFormat/>
    <w:rPr>
      <w:b/>
      <w:bCs/>
      <w:i w:val="false"/>
      <w:sz w:val="24"/>
      <w:szCs w:val="24"/>
    </w:rPr>
  </w:style>
  <w:style w:type="character" w:styleId="WWCharLFO4LVL3">
    <w:name w:val="WW_CharLFO4LVL3"/>
    <w:qFormat/>
    <w:rPr>
      <w:b/>
      <w:bCs/>
      <w:i w:val="false"/>
      <w:sz w:val="24"/>
      <w:szCs w:val="24"/>
    </w:rPr>
  </w:style>
  <w:style w:type="character" w:styleId="WWCharLFO4LVL4">
    <w:name w:val="WW_CharLFO4LVL4"/>
    <w:qFormat/>
    <w:rPr>
      <w:b/>
      <w:bCs/>
      <w:i w:val="false"/>
      <w:sz w:val="24"/>
      <w:szCs w:val="24"/>
    </w:rPr>
  </w:style>
  <w:style w:type="character" w:styleId="WWCharLFO4LVL5">
    <w:name w:val="WW_CharLFO4LVL5"/>
    <w:qFormat/>
    <w:rPr>
      <w:b/>
      <w:bCs/>
      <w:i w:val="false"/>
      <w:sz w:val="24"/>
      <w:szCs w:val="24"/>
    </w:rPr>
  </w:style>
  <w:style w:type="character" w:styleId="WWCharLFO4LVL6">
    <w:name w:val="WW_CharLFO4LVL6"/>
    <w:qFormat/>
    <w:rPr>
      <w:b/>
      <w:bCs/>
      <w:i w:val="false"/>
      <w:sz w:val="24"/>
      <w:szCs w:val="24"/>
    </w:rPr>
  </w:style>
  <w:style w:type="character" w:styleId="WWCharLFO4LVL7">
    <w:name w:val="WW_CharLFO4LVL7"/>
    <w:qFormat/>
    <w:rPr>
      <w:b/>
      <w:bCs/>
      <w:i w:val="false"/>
      <w:sz w:val="24"/>
      <w:szCs w:val="24"/>
    </w:rPr>
  </w:style>
  <w:style w:type="character" w:styleId="WWCharLFO4LVL8">
    <w:name w:val="WW_CharLFO4LVL8"/>
    <w:qFormat/>
    <w:rPr>
      <w:b/>
      <w:bCs/>
      <w:i w:val="false"/>
      <w:sz w:val="24"/>
      <w:szCs w:val="24"/>
    </w:rPr>
  </w:style>
  <w:style w:type="character" w:styleId="WWCharLFO4LVL9">
    <w:name w:val="WW_CharLFO4LVL9"/>
    <w:qFormat/>
    <w:rPr>
      <w:b/>
      <w:bCs/>
      <w:i w:val="false"/>
      <w:sz w:val="24"/>
      <w:szCs w:val="24"/>
    </w:rPr>
  </w:style>
  <w:style w:type="character" w:styleId="WWCharLFO5LVL1">
    <w:name w:val="WW_CharLFO5LVL1"/>
    <w:qFormat/>
    <w:rPr>
      <w:sz w:val="24"/>
      <w:szCs w:val="24"/>
    </w:rPr>
  </w:style>
  <w:style w:type="character" w:styleId="WWCharLFO5LVL2">
    <w:name w:val="WW_CharLFO5LVL2"/>
    <w:qFormat/>
    <w:rPr>
      <w:sz w:val="24"/>
      <w:szCs w:val="24"/>
    </w:rPr>
  </w:style>
  <w:style w:type="character" w:styleId="WWCharLFO5LVL3">
    <w:name w:val="WW_CharLFO5LVL3"/>
    <w:qFormat/>
    <w:rPr>
      <w:sz w:val="24"/>
      <w:szCs w:val="24"/>
    </w:rPr>
  </w:style>
  <w:style w:type="character" w:styleId="WWCharLFO5LVL4">
    <w:name w:val="WW_CharLFO5LVL4"/>
    <w:qFormat/>
    <w:rPr>
      <w:sz w:val="24"/>
      <w:szCs w:val="24"/>
    </w:rPr>
  </w:style>
  <w:style w:type="character" w:styleId="WWCharLFO5LVL5">
    <w:name w:val="WW_CharLFO5LVL5"/>
    <w:qFormat/>
    <w:rPr>
      <w:sz w:val="24"/>
      <w:szCs w:val="24"/>
    </w:rPr>
  </w:style>
  <w:style w:type="character" w:styleId="WWCharLFO5LVL6">
    <w:name w:val="WW_CharLFO5LVL6"/>
    <w:qFormat/>
    <w:rPr>
      <w:sz w:val="24"/>
      <w:szCs w:val="24"/>
    </w:rPr>
  </w:style>
  <w:style w:type="character" w:styleId="WWCharLFO5LVL7">
    <w:name w:val="WW_CharLFO5LVL7"/>
    <w:qFormat/>
    <w:rPr>
      <w:sz w:val="24"/>
      <w:szCs w:val="24"/>
    </w:rPr>
  </w:style>
  <w:style w:type="character" w:styleId="WWCharLFO5LVL8">
    <w:name w:val="WW_CharLFO5LVL8"/>
    <w:qFormat/>
    <w:rPr>
      <w:sz w:val="24"/>
      <w:szCs w:val="24"/>
    </w:rPr>
  </w:style>
  <w:style w:type="character" w:styleId="WWCharLFO5LVL9">
    <w:name w:val="WW_CharLFO5LVL9"/>
    <w:qFormat/>
    <w:rPr>
      <w:sz w:val="24"/>
      <w:szCs w:val="24"/>
    </w:rPr>
  </w:style>
  <w:style w:type="character" w:styleId="WWCharLFO8LVL2">
    <w:name w:val="WW_CharLFO8LVL2"/>
    <w:qFormat/>
    <w:rPr>
      <w:rFonts w:ascii="Times New Roman" w:hAnsi="Times New Roman" w:cs="Times New Roman"/>
      <w:sz w:val="28"/>
      <w:szCs w:val="28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Akapitzlist">
    <w:name w:val="Akapit z listą"/>
    <w:basedOn w:val="Normal"/>
    <w:qFormat/>
    <w:pPr>
      <w:tabs>
        <w:tab w:val="clear" w:pos="720"/>
      </w:tabs>
      <w:suppressAutoHyphens w:val="true"/>
      <w:spacing w:before="0" w:after="200"/>
      <w:ind w:left="720" w:hanging="0"/>
    </w:pPr>
    <w:rPr/>
  </w:style>
  <w:style w:type="paragraph" w:styleId="Tekstkomentarza1">
    <w:name w:val="Tekst komentarza1"/>
    <w:basedOn w:val="Normal"/>
    <w:qFormat/>
    <w:pPr>
      <w:suppressAutoHyphens w:val="true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suppressAutoHyphens w:val="true"/>
    </w:pPr>
    <w:rPr/>
  </w:style>
  <w:style w:type="numbering" w:styleId="WW8Num10">
    <w:name w:val="WW8Num10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LibreOffice/7.4.3.2$Windows_X86_64 LibreOffice_project/1048a8393ae2eeec98dff31b5c133c5f1d08b890</Application>
  <AppVersion>15.0000</AppVersion>
  <Pages>5</Pages>
  <Words>1120</Words>
  <Characters>6721</Characters>
  <CharactersWithSpaces>7826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2023-12-18T09:25:00Z</dcterms:created>
  <dc:creator>dzak</dc:creator>
  <dc:description/>
  <dc:language>pl-PL</dc:language>
  <cp:lastModifiedBy>Gmina Piszczac</cp:lastModifiedBy>
  <cp:lastPrinted>2023-12-18T09:27:00Z</cp:lastPrinted>
  <dcterms:modified xsi:type="dcterms:W3CDTF">2023-12-18T09:27:00Z</dcterms:modified>
  <cp:revision>3</cp:revision>
  <dc:subject/>
  <dc:title/>
</cp:coreProperties>
</file>